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7EC91" w14:textId="77777777" w:rsidR="000008EB" w:rsidRDefault="000008EB" w:rsidP="000008EB">
      <w:pPr>
        <w:jc w:val="center"/>
        <w:rPr>
          <w:rFonts w:ascii="Book Antiqua" w:hAnsi="Book Antiqua"/>
          <w:b/>
          <w:bCs/>
          <w:sz w:val="28"/>
          <w:szCs w:val="28"/>
        </w:rPr>
      </w:pPr>
    </w:p>
    <w:p w14:paraId="073AA43D" w14:textId="4CF08C6C" w:rsidR="009556FA" w:rsidRPr="000008EB" w:rsidRDefault="009556FA" w:rsidP="000008EB">
      <w:pPr>
        <w:jc w:val="center"/>
        <w:rPr>
          <w:rFonts w:ascii="Book Antiqua" w:hAnsi="Book Antiqua"/>
          <w:b/>
          <w:bCs/>
          <w:sz w:val="28"/>
          <w:szCs w:val="28"/>
        </w:rPr>
      </w:pPr>
      <w:r w:rsidRPr="000008EB">
        <w:rPr>
          <w:rFonts w:ascii="Book Antiqua" w:hAnsi="Book Antiqua"/>
          <w:b/>
          <w:bCs/>
          <w:sz w:val="28"/>
          <w:szCs w:val="28"/>
        </w:rPr>
        <w:t>TPCMP Handout – Headphone Set Up and Usage</w:t>
      </w:r>
    </w:p>
    <w:p w14:paraId="62294BAB" w14:textId="18FD2F95" w:rsidR="009556FA" w:rsidRPr="009556FA" w:rsidRDefault="009556FA">
      <w:pPr>
        <w:rPr>
          <w:rFonts w:ascii="Book Antiqua" w:hAnsi="Book Antiqua"/>
          <w:b/>
          <w:bCs/>
          <w:i/>
          <w:iCs/>
          <w:u w:val="single"/>
        </w:rPr>
      </w:pPr>
      <w:r w:rsidRPr="009556FA">
        <w:rPr>
          <w:rFonts w:ascii="Book Antiqua" w:hAnsi="Book Antiqua"/>
          <w:b/>
          <w:bCs/>
          <w:i/>
          <w:iCs/>
          <w:u w:val="single"/>
        </w:rPr>
        <w:t>First Steps:</w:t>
      </w:r>
    </w:p>
    <w:p w14:paraId="43C40C38" w14:textId="542E49B3" w:rsidR="009556FA" w:rsidRPr="009556FA" w:rsidRDefault="00CB4E7B" w:rsidP="009556FA">
      <w:pPr>
        <w:rPr>
          <w:rFonts w:ascii="Book Antiqua" w:hAnsi="Book Antiqua"/>
        </w:rPr>
      </w:pPr>
      <w:r>
        <w:rPr>
          <w:rFonts w:ascii="Book Antiqua" w:hAnsi="Book Antiqua"/>
        </w:rPr>
        <w:t>H</w:t>
      </w:r>
      <w:r w:rsidR="009556FA" w:rsidRPr="009556FA">
        <w:rPr>
          <w:rFonts w:ascii="Book Antiqua" w:hAnsi="Book Antiqua"/>
        </w:rPr>
        <w:t xml:space="preserve">eadphones may arrive partially charged and should be fully charged before </w:t>
      </w:r>
      <w:r>
        <w:rPr>
          <w:rFonts w:ascii="Book Antiqua" w:hAnsi="Book Antiqua"/>
        </w:rPr>
        <w:t>being used</w:t>
      </w:r>
      <w:r w:rsidR="009556FA" w:rsidRPr="009556FA">
        <w:rPr>
          <w:rFonts w:ascii="Book Antiqua" w:hAnsi="Book Antiqua"/>
        </w:rPr>
        <w:t xml:space="preserve">. To do so: </w:t>
      </w:r>
    </w:p>
    <w:p w14:paraId="3FA0EDB3" w14:textId="77777777" w:rsidR="009556FA" w:rsidRPr="009556FA" w:rsidRDefault="009556FA" w:rsidP="009556FA">
      <w:pPr>
        <w:pStyle w:val="ListParagraph"/>
        <w:numPr>
          <w:ilvl w:val="0"/>
          <w:numId w:val="3"/>
        </w:numPr>
        <w:rPr>
          <w:rFonts w:ascii="Book Antiqua" w:hAnsi="Book Antiqua"/>
        </w:rPr>
      </w:pPr>
      <w:r w:rsidRPr="009556FA">
        <w:rPr>
          <w:rFonts w:ascii="Book Antiqua" w:hAnsi="Book Antiqua"/>
        </w:rPr>
        <w:t xml:space="preserve">Retrieve charging cable located in the headphones box. </w:t>
      </w:r>
    </w:p>
    <w:p w14:paraId="2D85B31D" w14:textId="77777777" w:rsidR="009556FA" w:rsidRPr="009556FA" w:rsidRDefault="009556FA" w:rsidP="009556FA">
      <w:pPr>
        <w:pStyle w:val="ListParagraph"/>
        <w:numPr>
          <w:ilvl w:val="0"/>
          <w:numId w:val="3"/>
        </w:numPr>
        <w:rPr>
          <w:rFonts w:ascii="Book Antiqua" w:hAnsi="Book Antiqua"/>
        </w:rPr>
      </w:pPr>
      <w:r w:rsidRPr="009556FA">
        <w:rPr>
          <w:rFonts w:ascii="Book Antiqua" w:hAnsi="Book Antiqua"/>
        </w:rPr>
        <w:t xml:space="preserve">Plug the cable into the charging port located on the bottom right side of the headset underneath the silicon pull tab. </w:t>
      </w:r>
    </w:p>
    <w:p w14:paraId="5CBDAE3C" w14:textId="77777777" w:rsidR="009556FA" w:rsidRPr="009556FA" w:rsidRDefault="009556FA" w:rsidP="009556FA">
      <w:pPr>
        <w:pStyle w:val="ListParagraph"/>
        <w:numPr>
          <w:ilvl w:val="0"/>
          <w:numId w:val="3"/>
        </w:numPr>
        <w:rPr>
          <w:rFonts w:ascii="Book Antiqua" w:hAnsi="Book Antiqua"/>
        </w:rPr>
      </w:pPr>
      <w:r w:rsidRPr="009556FA">
        <w:rPr>
          <w:rFonts w:ascii="Book Antiqua" w:hAnsi="Book Antiqua"/>
        </w:rPr>
        <w:t xml:space="preserve">Plug the opposite end of the charging cable into a USB charging port. </w:t>
      </w:r>
    </w:p>
    <w:p w14:paraId="441719B5" w14:textId="292C74CD" w:rsidR="009556FA" w:rsidRPr="009556FA" w:rsidRDefault="009556FA" w:rsidP="009556FA">
      <w:pPr>
        <w:pStyle w:val="ListParagraph"/>
        <w:numPr>
          <w:ilvl w:val="0"/>
          <w:numId w:val="3"/>
        </w:numPr>
        <w:rPr>
          <w:rFonts w:ascii="Book Antiqua" w:hAnsi="Book Antiqua"/>
        </w:rPr>
      </w:pPr>
      <w:r w:rsidRPr="009556FA">
        <w:rPr>
          <w:rFonts w:ascii="Book Antiqua" w:hAnsi="Book Antiqua"/>
        </w:rPr>
        <w:t>A light located on the right side of the headphones will glow red when headphones are needing to charge and while charging. The headphones will turn white when charging is complete.</w:t>
      </w:r>
    </w:p>
    <w:p w14:paraId="2989981E" w14:textId="544C57E3" w:rsidR="009556FA" w:rsidRPr="009556FA" w:rsidRDefault="009556FA" w:rsidP="009556FA">
      <w:pPr>
        <w:rPr>
          <w:rFonts w:ascii="Book Antiqua" w:hAnsi="Book Antiqua"/>
        </w:rPr>
      </w:pPr>
    </w:p>
    <w:p w14:paraId="0FD479D5" w14:textId="02EE4248" w:rsidR="009556FA" w:rsidRPr="009556FA" w:rsidRDefault="009556FA" w:rsidP="009556FA">
      <w:pPr>
        <w:rPr>
          <w:rFonts w:ascii="Book Antiqua" w:hAnsi="Book Antiqua"/>
          <w:b/>
          <w:bCs/>
          <w:i/>
          <w:iCs/>
          <w:u w:val="single"/>
        </w:rPr>
      </w:pPr>
      <w:r w:rsidRPr="009556FA">
        <w:rPr>
          <w:rFonts w:ascii="Book Antiqua" w:hAnsi="Book Antiqua"/>
          <w:b/>
          <w:bCs/>
          <w:i/>
          <w:iCs/>
          <w:u w:val="single"/>
        </w:rPr>
        <w:t>After Charging:</w:t>
      </w:r>
    </w:p>
    <w:p w14:paraId="1C2A8115" w14:textId="2EDAF01C" w:rsidR="009556FA" w:rsidRPr="009556FA" w:rsidRDefault="009556FA" w:rsidP="009556FA">
      <w:pPr>
        <w:rPr>
          <w:rFonts w:ascii="Book Antiqua" w:hAnsi="Book Antiqua"/>
        </w:rPr>
      </w:pPr>
      <w:r w:rsidRPr="009556FA">
        <w:rPr>
          <w:rFonts w:ascii="Book Antiqua" w:hAnsi="Book Antiqua"/>
        </w:rPr>
        <w:t xml:space="preserve">Once headphones are fully charged, they </w:t>
      </w:r>
      <w:r w:rsidR="00CB4E7B">
        <w:rPr>
          <w:rFonts w:ascii="Book Antiqua" w:hAnsi="Book Antiqua"/>
        </w:rPr>
        <w:t>will be</w:t>
      </w:r>
      <w:r w:rsidRPr="009556FA">
        <w:rPr>
          <w:rFonts w:ascii="Book Antiqua" w:hAnsi="Book Antiqua"/>
        </w:rPr>
        <w:t xml:space="preserve"> ready </w:t>
      </w:r>
      <w:r w:rsidR="00CB4E7B">
        <w:rPr>
          <w:rFonts w:ascii="Book Antiqua" w:hAnsi="Book Antiqua"/>
        </w:rPr>
        <w:t>for use</w:t>
      </w:r>
      <w:r w:rsidRPr="009556FA">
        <w:rPr>
          <w:rFonts w:ascii="Book Antiqua" w:hAnsi="Book Antiqua"/>
        </w:rPr>
        <w:t xml:space="preserve">. To turn on the headphones: </w:t>
      </w:r>
    </w:p>
    <w:p w14:paraId="782559FE" w14:textId="77777777" w:rsidR="009556FA" w:rsidRPr="009556FA" w:rsidRDefault="009556FA" w:rsidP="009556FA">
      <w:pPr>
        <w:pStyle w:val="ListParagraph"/>
        <w:numPr>
          <w:ilvl w:val="0"/>
          <w:numId w:val="4"/>
        </w:numPr>
        <w:rPr>
          <w:rFonts w:ascii="Book Antiqua" w:hAnsi="Book Antiqua"/>
        </w:rPr>
      </w:pPr>
      <w:r w:rsidRPr="009556FA">
        <w:rPr>
          <w:rFonts w:ascii="Book Antiqua" w:hAnsi="Book Antiqua"/>
        </w:rPr>
        <w:t xml:space="preserve">Locate the power button on the right side of the headset. </w:t>
      </w:r>
    </w:p>
    <w:p w14:paraId="09718785" w14:textId="295ADB7E" w:rsidR="009556FA" w:rsidRPr="009556FA" w:rsidRDefault="009556FA" w:rsidP="009556FA">
      <w:pPr>
        <w:pStyle w:val="ListParagraph"/>
        <w:numPr>
          <w:ilvl w:val="0"/>
          <w:numId w:val="4"/>
        </w:numPr>
        <w:rPr>
          <w:rFonts w:ascii="Book Antiqua" w:hAnsi="Book Antiqua"/>
        </w:rPr>
      </w:pPr>
      <w:r w:rsidRPr="009556FA">
        <w:rPr>
          <w:rFonts w:ascii="Book Antiqua" w:hAnsi="Book Antiqua"/>
        </w:rPr>
        <w:t xml:space="preserve">Hold down the power button for a few seconds. A voice prompt </w:t>
      </w:r>
      <w:r w:rsidR="00CB4E7B">
        <w:rPr>
          <w:rFonts w:ascii="Book Antiqua" w:hAnsi="Book Antiqua"/>
        </w:rPr>
        <w:t>notification will occur as</w:t>
      </w:r>
      <w:r w:rsidRPr="009556FA">
        <w:rPr>
          <w:rFonts w:ascii="Book Antiqua" w:hAnsi="Book Antiqua"/>
        </w:rPr>
        <w:t xml:space="preserve"> the headphones </w:t>
      </w:r>
      <w:r w:rsidR="00CB4E7B">
        <w:rPr>
          <w:rFonts w:ascii="Book Antiqua" w:hAnsi="Book Antiqua"/>
        </w:rPr>
        <w:t>turn</w:t>
      </w:r>
      <w:r w:rsidRPr="009556FA">
        <w:rPr>
          <w:rFonts w:ascii="Book Antiqua" w:hAnsi="Book Antiqua"/>
        </w:rPr>
        <w:t xml:space="preserve"> on.</w:t>
      </w:r>
    </w:p>
    <w:p w14:paraId="5C7EEB53" w14:textId="2E3CBB63" w:rsidR="009556FA" w:rsidRPr="009556FA" w:rsidRDefault="009556FA" w:rsidP="009556FA">
      <w:pPr>
        <w:rPr>
          <w:rFonts w:ascii="Book Antiqua" w:hAnsi="Book Antiqua"/>
        </w:rPr>
      </w:pPr>
    </w:p>
    <w:p w14:paraId="6AEDA2D9" w14:textId="5CEDDCC2" w:rsidR="009556FA" w:rsidRPr="009556FA" w:rsidRDefault="009556FA" w:rsidP="009556FA">
      <w:pPr>
        <w:rPr>
          <w:rFonts w:ascii="Book Antiqua" w:hAnsi="Book Antiqua"/>
          <w:b/>
          <w:bCs/>
          <w:i/>
          <w:iCs/>
          <w:u w:val="single"/>
        </w:rPr>
      </w:pPr>
      <w:r w:rsidRPr="009556FA">
        <w:rPr>
          <w:rFonts w:ascii="Book Antiqua" w:hAnsi="Book Antiqua"/>
          <w:b/>
          <w:bCs/>
          <w:i/>
          <w:iCs/>
          <w:u w:val="single"/>
        </w:rPr>
        <w:t>To Play Music:</w:t>
      </w:r>
    </w:p>
    <w:p w14:paraId="370C873C" w14:textId="187B885D" w:rsidR="009556FA" w:rsidRPr="009556FA" w:rsidRDefault="009556FA" w:rsidP="009556FA">
      <w:pPr>
        <w:rPr>
          <w:rFonts w:ascii="Book Antiqua" w:hAnsi="Book Antiqua"/>
        </w:rPr>
      </w:pPr>
      <w:r w:rsidRPr="009556FA">
        <w:rPr>
          <w:rFonts w:ascii="Book Antiqua" w:hAnsi="Book Antiqua"/>
        </w:rPr>
        <w:t>Headphones must be in the SD card mode (also known as “TF Mode”) to play personalized playlist</w:t>
      </w:r>
      <w:r w:rsidR="00CB4E7B">
        <w:rPr>
          <w:rFonts w:ascii="Book Antiqua" w:hAnsi="Book Antiqua"/>
        </w:rPr>
        <w:t>s</w:t>
      </w:r>
      <w:r w:rsidRPr="009556FA">
        <w:rPr>
          <w:rFonts w:ascii="Book Antiqua" w:hAnsi="Book Antiqua"/>
        </w:rPr>
        <w:t xml:space="preserve">. To ensure headphones are in SD card mode: </w:t>
      </w:r>
    </w:p>
    <w:p w14:paraId="135B7E39" w14:textId="77777777" w:rsidR="009556FA" w:rsidRPr="009556FA" w:rsidRDefault="009556FA" w:rsidP="009556FA">
      <w:pPr>
        <w:pStyle w:val="ListParagraph"/>
        <w:numPr>
          <w:ilvl w:val="0"/>
          <w:numId w:val="5"/>
        </w:numPr>
        <w:rPr>
          <w:rFonts w:ascii="Book Antiqua" w:hAnsi="Book Antiqua"/>
        </w:rPr>
      </w:pPr>
      <w:r w:rsidRPr="009556FA">
        <w:rPr>
          <w:rFonts w:ascii="Book Antiqua" w:hAnsi="Book Antiqua"/>
        </w:rPr>
        <w:t xml:space="preserve">Locate the mode button on the right side of the headphones, this button can be identified by the letter “m”. </w:t>
      </w:r>
    </w:p>
    <w:p w14:paraId="6807BABA" w14:textId="77777777" w:rsidR="009556FA" w:rsidRPr="009556FA" w:rsidRDefault="009556FA" w:rsidP="009556FA">
      <w:pPr>
        <w:pStyle w:val="ListParagraph"/>
        <w:numPr>
          <w:ilvl w:val="0"/>
          <w:numId w:val="5"/>
        </w:numPr>
        <w:rPr>
          <w:rFonts w:ascii="Book Antiqua" w:hAnsi="Book Antiqua"/>
        </w:rPr>
      </w:pPr>
      <w:r w:rsidRPr="009556FA">
        <w:rPr>
          <w:rFonts w:ascii="Book Antiqua" w:hAnsi="Book Antiqua"/>
        </w:rPr>
        <w:t xml:space="preserve">Pressing this button will switch the headphones between its two modes (Bluetooth &amp; SD card), for the music to play through the headphones, they must be in TF mode. A voice prompt in the headphones will help to differentiate which mode the headphones are in. Please note the voice prompt will say “TF Mode” instead of “SD Card mode”. </w:t>
      </w:r>
    </w:p>
    <w:p w14:paraId="2C3AF47D" w14:textId="0B936CFC" w:rsidR="009556FA" w:rsidRPr="009556FA" w:rsidRDefault="009556FA" w:rsidP="009556FA">
      <w:pPr>
        <w:pStyle w:val="ListParagraph"/>
        <w:numPr>
          <w:ilvl w:val="0"/>
          <w:numId w:val="5"/>
        </w:numPr>
        <w:rPr>
          <w:rFonts w:ascii="Book Antiqua" w:hAnsi="Book Antiqua"/>
        </w:rPr>
      </w:pPr>
      <w:r w:rsidRPr="009556FA">
        <w:rPr>
          <w:rFonts w:ascii="Book Antiqua" w:hAnsi="Book Antiqua"/>
        </w:rPr>
        <w:t>The music will automatically play once switched into SD Card mode.</w:t>
      </w:r>
    </w:p>
    <w:p w14:paraId="77071260" w14:textId="77777777" w:rsidR="00CB4E7B" w:rsidRDefault="00CB4E7B" w:rsidP="009556FA">
      <w:pPr>
        <w:rPr>
          <w:rFonts w:ascii="Book Antiqua" w:hAnsi="Book Antiqua"/>
        </w:rPr>
      </w:pPr>
    </w:p>
    <w:p w14:paraId="1F3E4D6E" w14:textId="77777777" w:rsidR="00CB4E7B" w:rsidRDefault="00CB4E7B">
      <w:pPr>
        <w:rPr>
          <w:rFonts w:ascii="Book Antiqua" w:hAnsi="Book Antiqua"/>
        </w:rPr>
      </w:pPr>
      <w:r>
        <w:rPr>
          <w:rFonts w:ascii="Book Antiqua" w:hAnsi="Book Antiqua"/>
        </w:rPr>
        <w:br w:type="page"/>
      </w:r>
    </w:p>
    <w:p w14:paraId="18CE25A7" w14:textId="6558EB0D" w:rsidR="009556FA" w:rsidRPr="009556FA" w:rsidRDefault="009556FA" w:rsidP="009556FA">
      <w:pPr>
        <w:rPr>
          <w:rFonts w:ascii="Book Antiqua" w:hAnsi="Book Antiqua"/>
          <w:b/>
          <w:bCs/>
          <w:i/>
          <w:iCs/>
          <w:u w:val="single"/>
        </w:rPr>
      </w:pPr>
      <w:r w:rsidRPr="009556FA">
        <w:rPr>
          <w:rFonts w:ascii="Book Antiqua" w:hAnsi="Book Antiqua"/>
          <w:b/>
          <w:bCs/>
          <w:i/>
          <w:iCs/>
          <w:u w:val="single"/>
        </w:rPr>
        <w:lastRenderedPageBreak/>
        <w:t>Troubleshooting &amp; Usage:</w:t>
      </w:r>
    </w:p>
    <w:p w14:paraId="499D1043" w14:textId="77777777" w:rsidR="009556FA" w:rsidRPr="009556FA" w:rsidRDefault="009556FA" w:rsidP="009556FA">
      <w:pPr>
        <w:rPr>
          <w:rFonts w:ascii="Book Antiqua" w:hAnsi="Book Antiqua"/>
        </w:rPr>
      </w:pPr>
      <w:r w:rsidRPr="009556FA">
        <w:rPr>
          <w:rFonts w:ascii="Book Antiqua" w:hAnsi="Book Antiqua"/>
        </w:rPr>
        <w:t xml:space="preserve">The Tennessee Person-Centered Music Program strives to make the usage of headphones as simple and as easy as possible. However, we know sometimes technical problems can occur. Here are some troubleshooting tips to help facilitate the headphone startup process: </w:t>
      </w:r>
    </w:p>
    <w:p w14:paraId="3A864694" w14:textId="77777777" w:rsidR="009556FA" w:rsidRPr="009556FA" w:rsidRDefault="009556FA" w:rsidP="009556FA">
      <w:pPr>
        <w:pStyle w:val="ListParagraph"/>
        <w:numPr>
          <w:ilvl w:val="0"/>
          <w:numId w:val="6"/>
        </w:numPr>
        <w:rPr>
          <w:rFonts w:ascii="Book Antiqua" w:hAnsi="Book Antiqua"/>
        </w:rPr>
      </w:pPr>
      <w:r w:rsidRPr="009556FA">
        <w:rPr>
          <w:rFonts w:ascii="Book Antiqua" w:hAnsi="Book Antiqua"/>
        </w:rPr>
        <w:t xml:space="preserve">Ensure headphones have been fully charged. </w:t>
      </w:r>
    </w:p>
    <w:p w14:paraId="5D0E555D" w14:textId="77777777" w:rsidR="009556FA" w:rsidRPr="009556FA" w:rsidRDefault="009556FA" w:rsidP="009556FA">
      <w:pPr>
        <w:pStyle w:val="ListParagraph"/>
        <w:numPr>
          <w:ilvl w:val="0"/>
          <w:numId w:val="6"/>
        </w:numPr>
        <w:rPr>
          <w:rFonts w:ascii="Book Antiqua" w:hAnsi="Book Antiqua"/>
        </w:rPr>
      </w:pPr>
      <w:r w:rsidRPr="009556FA">
        <w:rPr>
          <w:rFonts w:ascii="Book Antiqua" w:hAnsi="Book Antiqua"/>
        </w:rPr>
        <w:t xml:space="preserve">Ensure SD card is properly inserted into the SD slot located on bottom right side of the headphones. </w:t>
      </w:r>
    </w:p>
    <w:p w14:paraId="384DBEC6" w14:textId="77777777" w:rsidR="009556FA" w:rsidRPr="009556FA" w:rsidRDefault="009556FA" w:rsidP="009556FA">
      <w:pPr>
        <w:pStyle w:val="ListParagraph"/>
        <w:numPr>
          <w:ilvl w:val="0"/>
          <w:numId w:val="6"/>
        </w:numPr>
        <w:rPr>
          <w:rFonts w:ascii="Book Antiqua" w:hAnsi="Book Antiqua"/>
        </w:rPr>
      </w:pPr>
      <w:r w:rsidRPr="009556FA">
        <w:rPr>
          <w:rFonts w:ascii="Book Antiqua" w:hAnsi="Book Antiqua"/>
        </w:rPr>
        <w:t xml:space="preserve">Ensure headphones are in the correct mode. </w:t>
      </w:r>
    </w:p>
    <w:p w14:paraId="1AC2CF3E" w14:textId="199C9237" w:rsidR="009556FA" w:rsidRPr="009556FA" w:rsidRDefault="009556FA" w:rsidP="009556FA">
      <w:pPr>
        <w:pStyle w:val="ListParagraph"/>
        <w:numPr>
          <w:ilvl w:val="0"/>
          <w:numId w:val="6"/>
        </w:numPr>
        <w:rPr>
          <w:rFonts w:ascii="Book Antiqua" w:hAnsi="Book Antiqua"/>
        </w:rPr>
      </w:pPr>
      <w:r w:rsidRPr="009556FA">
        <w:rPr>
          <w:rFonts w:ascii="Book Antiqua" w:hAnsi="Book Antiqua"/>
        </w:rPr>
        <w:t>Ensure volume is turned up.</w:t>
      </w:r>
    </w:p>
    <w:p w14:paraId="27BD8C63" w14:textId="77777777" w:rsidR="009556FA" w:rsidRPr="009556FA" w:rsidRDefault="009556FA" w:rsidP="009556FA">
      <w:pPr>
        <w:rPr>
          <w:rFonts w:ascii="Book Antiqua" w:hAnsi="Book Antiqua"/>
        </w:rPr>
      </w:pPr>
    </w:p>
    <w:p w14:paraId="26A20B1E" w14:textId="0CDA24AC" w:rsidR="009556FA" w:rsidRPr="009556FA" w:rsidRDefault="009556FA" w:rsidP="009556FA">
      <w:pPr>
        <w:rPr>
          <w:rFonts w:ascii="Book Antiqua" w:hAnsi="Book Antiqua"/>
          <w:b/>
          <w:bCs/>
          <w:i/>
          <w:iCs/>
          <w:u w:val="single"/>
        </w:rPr>
      </w:pPr>
      <w:r w:rsidRPr="009556FA">
        <w:rPr>
          <w:rFonts w:ascii="Book Antiqua" w:hAnsi="Book Antiqua"/>
          <w:b/>
          <w:bCs/>
          <w:i/>
          <w:iCs/>
          <w:u w:val="single"/>
        </w:rPr>
        <w:t>Key Functions of the Headphones:</w:t>
      </w:r>
    </w:p>
    <w:p w14:paraId="60197EA8" w14:textId="77777777" w:rsidR="009556FA" w:rsidRPr="009556FA" w:rsidRDefault="009556FA" w:rsidP="009556FA">
      <w:pPr>
        <w:pStyle w:val="ListParagraph"/>
        <w:numPr>
          <w:ilvl w:val="0"/>
          <w:numId w:val="8"/>
        </w:numPr>
        <w:rPr>
          <w:rFonts w:ascii="Book Antiqua" w:hAnsi="Book Antiqua"/>
        </w:rPr>
      </w:pPr>
      <w:r w:rsidRPr="009556FA">
        <w:rPr>
          <w:rFonts w:ascii="Book Antiqua" w:hAnsi="Book Antiqua"/>
        </w:rPr>
        <w:t xml:space="preserve">To pause music: </w:t>
      </w:r>
      <w:proofErr w:type="gramStart"/>
      <w:r w:rsidRPr="009556FA">
        <w:rPr>
          <w:rFonts w:ascii="Book Antiqua" w:hAnsi="Book Antiqua"/>
        </w:rPr>
        <w:t>Short</w:t>
      </w:r>
      <w:proofErr w:type="gramEnd"/>
      <w:r w:rsidRPr="009556FA">
        <w:rPr>
          <w:rFonts w:ascii="Book Antiqua" w:hAnsi="Book Antiqua"/>
        </w:rPr>
        <w:t xml:space="preserve"> press the power button. </w:t>
      </w:r>
    </w:p>
    <w:p w14:paraId="521A2363" w14:textId="77777777" w:rsidR="009556FA" w:rsidRPr="009556FA" w:rsidRDefault="009556FA" w:rsidP="009556FA">
      <w:pPr>
        <w:pStyle w:val="ListParagraph"/>
        <w:numPr>
          <w:ilvl w:val="0"/>
          <w:numId w:val="8"/>
        </w:numPr>
        <w:rPr>
          <w:rFonts w:ascii="Book Antiqua" w:hAnsi="Book Antiqua"/>
        </w:rPr>
      </w:pPr>
      <w:r w:rsidRPr="009556FA">
        <w:rPr>
          <w:rFonts w:ascii="Book Antiqua" w:hAnsi="Book Antiqua"/>
        </w:rPr>
        <w:t xml:space="preserve">To resume playing: </w:t>
      </w:r>
      <w:proofErr w:type="gramStart"/>
      <w:r w:rsidRPr="009556FA">
        <w:rPr>
          <w:rFonts w:ascii="Book Antiqua" w:hAnsi="Book Antiqua"/>
        </w:rPr>
        <w:t>Short</w:t>
      </w:r>
      <w:proofErr w:type="gramEnd"/>
      <w:r w:rsidRPr="009556FA">
        <w:rPr>
          <w:rFonts w:ascii="Book Antiqua" w:hAnsi="Book Antiqua"/>
        </w:rPr>
        <w:t xml:space="preserve"> press the power button. </w:t>
      </w:r>
    </w:p>
    <w:p w14:paraId="326AB7AF" w14:textId="77777777" w:rsidR="009556FA" w:rsidRPr="009556FA" w:rsidRDefault="009556FA" w:rsidP="009556FA">
      <w:pPr>
        <w:pStyle w:val="ListParagraph"/>
        <w:numPr>
          <w:ilvl w:val="0"/>
          <w:numId w:val="8"/>
        </w:numPr>
        <w:rPr>
          <w:rFonts w:ascii="Book Antiqua" w:hAnsi="Book Antiqua"/>
        </w:rPr>
      </w:pPr>
      <w:r w:rsidRPr="009556FA">
        <w:rPr>
          <w:rFonts w:ascii="Book Antiqua" w:hAnsi="Book Antiqua"/>
        </w:rPr>
        <w:t xml:space="preserve">To turn volume up: </w:t>
      </w:r>
      <w:proofErr w:type="gramStart"/>
      <w:r w:rsidRPr="009556FA">
        <w:rPr>
          <w:rFonts w:ascii="Book Antiqua" w:hAnsi="Book Antiqua"/>
        </w:rPr>
        <w:t>Short</w:t>
      </w:r>
      <w:proofErr w:type="gramEnd"/>
      <w:r w:rsidRPr="009556FA">
        <w:rPr>
          <w:rFonts w:ascii="Book Antiqua" w:hAnsi="Book Antiqua"/>
        </w:rPr>
        <w:t xml:space="preserve"> press the + button. </w:t>
      </w:r>
    </w:p>
    <w:p w14:paraId="3D52F640" w14:textId="77777777" w:rsidR="009556FA" w:rsidRPr="009556FA" w:rsidRDefault="009556FA" w:rsidP="009556FA">
      <w:pPr>
        <w:pStyle w:val="ListParagraph"/>
        <w:numPr>
          <w:ilvl w:val="0"/>
          <w:numId w:val="8"/>
        </w:numPr>
        <w:rPr>
          <w:rFonts w:ascii="Book Antiqua" w:hAnsi="Book Antiqua"/>
        </w:rPr>
      </w:pPr>
      <w:r w:rsidRPr="009556FA">
        <w:rPr>
          <w:rFonts w:ascii="Book Antiqua" w:hAnsi="Book Antiqua"/>
        </w:rPr>
        <w:t xml:space="preserve">To turn volume down: </w:t>
      </w:r>
      <w:proofErr w:type="gramStart"/>
      <w:r w:rsidRPr="009556FA">
        <w:rPr>
          <w:rFonts w:ascii="Book Antiqua" w:hAnsi="Book Antiqua"/>
        </w:rPr>
        <w:t>Short</w:t>
      </w:r>
      <w:proofErr w:type="gramEnd"/>
      <w:r w:rsidRPr="009556FA">
        <w:rPr>
          <w:rFonts w:ascii="Book Antiqua" w:hAnsi="Book Antiqua"/>
        </w:rPr>
        <w:t xml:space="preserve"> press the - button. </w:t>
      </w:r>
    </w:p>
    <w:p w14:paraId="10A342AC" w14:textId="77777777" w:rsidR="009556FA" w:rsidRPr="009556FA" w:rsidRDefault="009556FA" w:rsidP="009556FA">
      <w:pPr>
        <w:pStyle w:val="ListParagraph"/>
        <w:numPr>
          <w:ilvl w:val="0"/>
          <w:numId w:val="8"/>
        </w:numPr>
        <w:rPr>
          <w:rFonts w:ascii="Book Antiqua" w:hAnsi="Book Antiqua"/>
        </w:rPr>
      </w:pPr>
      <w:r w:rsidRPr="009556FA">
        <w:rPr>
          <w:rFonts w:ascii="Book Antiqua" w:hAnsi="Book Antiqua"/>
        </w:rPr>
        <w:t xml:space="preserve">To skip to the next track: Long press the + button. </w:t>
      </w:r>
    </w:p>
    <w:p w14:paraId="39D0730A" w14:textId="372E91FC" w:rsidR="009556FA" w:rsidRPr="009556FA" w:rsidRDefault="009556FA" w:rsidP="009556FA">
      <w:pPr>
        <w:pStyle w:val="ListParagraph"/>
        <w:numPr>
          <w:ilvl w:val="0"/>
          <w:numId w:val="8"/>
        </w:numPr>
        <w:rPr>
          <w:rFonts w:ascii="Book Antiqua" w:hAnsi="Book Antiqua"/>
        </w:rPr>
      </w:pPr>
      <w:r w:rsidRPr="009556FA">
        <w:rPr>
          <w:rFonts w:ascii="Book Antiqua" w:hAnsi="Book Antiqua"/>
        </w:rPr>
        <w:t>To rewind to previous track: Long press the - button.</w:t>
      </w:r>
    </w:p>
    <w:sectPr w:rsidR="009556FA" w:rsidRPr="009556FA" w:rsidSect="000008EB">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39DEF" w14:textId="77777777" w:rsidR="004B2B9A" w:rsidRDefault="004B2B9A" w:rsidP="000008EB">
      <w:pPr>
        <w:spacing w:after="0" w:line="240" w:lineRule="auto"/>
      </w:pPr>
      <w:r>
        <w:separator/>
      </w:r>
    </w:p>
  </w:endnote>
  <w:endnote w:type="continuationSeparator" w:id="0">
    <w:p w14:paraId="55403C88" w14:textId="77777777" w:rsidR="004B2B9A" w:rsidRDefault="004B2B9A" w:rsidP="00000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09012"/>
      <w:docPartObj>
        <w:docPartGallery w:val="Page Numbers (Bottom of Page)"/>
        <w:docPartUnique/>
      </w:docPartObj>
    </w:sdtPr>
    <w:sdtEndPr>
      <w:rPr>
        <w:noProof/>
      </w:rPr>
    </w:sdtEndPr>
    <w:sdtContent>
      <w:p w14:paraId="7156D474" w14:textId="672B4B22" w:rsidR="000008EB" w:rsidRDefault="000008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F53FE7" w14:textId="77777777" w:rsidR="000008EB" w:rsidRDefault="00000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F7F51" w14:textId="77777777" w:rsidR="004B2B9A" w:rsidRDefault="004B2B9A" w:rsidP="000008EB">
      <w:pPr>
        <w:spacing w:after="0" w:line="240" w:lineRule="auto"/>
      </w:pPr>
      <w:r>
        <w:separator/>
      </w:r>
    </w:p>
  </w:footnote>
  <w:footnote w:type="continuationSeparator" w:id="0">
    <w:p w14:paraId="6F7E0729" w14:textId="77777777" w:rsidR="004B2B9A" w:rsidRDefault="004B2B9A" w:rsidP="00000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35CE" w14:textId="02377BE1" w:rsidR="000008EB" w:rsidRDefault="000008EB" w:rsidP="000008EB">
    <w:pPr>
      <w:pStyle w:val="Header"/>
      <w:jc w:val="center"/>
    </w:pPr>
    <w:r>
      <w:rPr>
        <w:noProof/>
      </w:rPr>
      <w:drawing>
        <wp:inline distT="0" distB="0" distL="0" distR="0" wp14:anchorId="366B1B17" wp14:editId="49473CB3">
          <wp:extent cx="2409825" cy="66215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616" cy="6747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3EB"/>
    <w:multiLevelType w:val="hybridMultilevel"/>
    <w:tmpl w:val="A25A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A6CB9"/>
    <w:multiLevelType w:val="hybridMultilevel"/>
    <w:tmpl w:val="997EDE7E"/>
    <w:lvl w:ilvl="0" w:tplc="F01ABC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8534B"/>
    <w:multiLevelType w:val="hybridMultilevel"/>
    <w:tmpl w:val="3628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A6C74"/>
    <w:multiLevelType w:val="hybridMultilevel"/>
    <w:tmpl w:val="B3EC0E16"/>
    <w:lvl w:ilvl="0" w:tplc="F01ABC2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B4A9B"/>
    <w:multiLevelType w:val="hybridMultilevel"/>
    <w:tmpl w:val="E71A634A"/>
    <w:lvl w:ilvl="0" w:tplc="F01ABC2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B16F9"/>
    <w:multiLevelType w:val="hybridMultilevel"/>
    <w:tmpl w:val="E250D082"/>
    <w:lvl w:ilvl="0" w:tplc="F01ABC2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A13BB"/>
    <w:multiLevelType w:val="hybridMultilevel"/>
    <w:tmpl w:val="17CC452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5847EFB"/>
    <w:multiLevelType w:val="hybridMultilevel"/>
    <w:tmpl w:val="705AB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5456253">
    <w:abstractNumId w:val="0"/>
  </w:num>
  <w:num w:numId="2" w16cid:durableId="1427995586">
    <w:abstractNumId w:val="2"/>
  </w:num>
  <w:num w:numId="3" w16cid:durableId="1798838081">
    <w:abstractNumId w:val="1"/>
  </w:num>
  <w:num w:numId="4" w16cid:durableId="1010372786">
    <w:abstractNumId w:val="4"/>
  </w:num>
  <w:num w:numId="5" w16cid:durableId="381370729">
    <w:abstractNumId w:val="3"/>
  </w:num>
  <w:num w:numId="6" w16cid:durableId="1187020576">
    <w:abstractNumId w:val="7"/>
  </w:num>
  <w:num w:numId="7" w16cid:durableId="1767846990">
    <w:abstractNumId w:val="5"/>
  </w:num>
  <w:num w:numId="8" w16cid:durableId="7252252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0MLU0NDQ2MLcwMTVR0lEKTi0uzszPAykwrAUAoFmAmiwAAAA="/>
  </w:docVars>
  <w:rsids>
    <w:rsidRoot w:val="009556FA"/>
    <w:rsid w:val="000008EB"/>
    <w:rsid w:val="004B2B9A"/>
    <w:rsid w:val="009556FA"/>
    <w:rsid w:val="00CB4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D137"/>
  <w15:chartTrackingRefBased/>
  <w15:docId w15:val="{1BBF0CD8-7062-4962-9286-3A159BBA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6FA"/>
    <w:pPr>
      <w:ind w:left="720"/>
      <w:contextualSpacing/>
    </w:pPr>
  </w:style>
  <w:style w:type="paragraph" w:styleId="Header">
    <w:name w:val="header"/>
    <w:basedOn w:val="Normal"/>
    <w:link w:val="HeaderChar"/>
    <w:uiPriority w:val="99"/>
    <w:unhideWhenUsed/>
    <w:rsid w:val="00000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8EB"/>
  </w:style>
  <w:style w:type="paragraph" w:styleId="Footer">
    <w:name w:val="footer"/>
    <w:basedOn w:val="Normal"/>
    <w:link w:val="FooterChar"/>
    <w:uiPriority w:val="99"/>
    <w:unhideWhenUsed/>
    <w:rsid w:val="00000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Boulware</dc:creator>
  <cp:keywords/>
  <dc:description/>
  <cp:lastModifiedBy>Jason P. Goldston</cp:lastModifiedBy>
  <cp:revision>3</cp:revision>
  <dcterms:created xsi:type="dcterms:W3CDTF">2023-08-14T19:19:00Z</dcterms:created>
  <dcterms:modified xsi:type="dcterms:W3CDTF">2023-08-21T15:41:00Z</dcterms:modified>
</cp:coreProperties>
</file>